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2BC" w:rsidRDefault="00B432BC" w:rsidP="00BB12B4">
      <w:pPr>
        <w:spacing w:after="0" w:line="240" w:lineRule="auto"/>
        <w:jc w:val="both"/>
      </w:pPr>
      <w:r>
        <w:t xml:space="preserve">Společnost </w:t>
      </w:r>
      <w:r w:rsidRPr="00BB12B4">
        <w:rPr>
          <w:b/>
          <w:bCs/>
        </w:rPr>
        <w:t>VCHD Cargo a.s.,</w:t>
      </w:r>
      <w:r>
        <w:t xml:space="preserve"> IČ: 27231551, se sídlem Železárenská 315, 272 01  Kladno, zapsaná v obchodním rejstříku vedeném Městským soudem v Praze, oddíl B, vložka 9876 tímto: </w:t>
      </w:r>
    </w:p>
    <w:p w:rsidR="00B432BC" w:rsidRDefault="00B432BC" w:rsidP="00BB12B4">
      <w:pPr>
        <w:spacing w:after="0" w:line="240" w:lineRule="auto"/>
      </w:pPr>
    </w:p>
    <w:p w:rsidR="00B432BC" w:rsidRDefault="00B432BC" w:rsidP="00AF0F62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</w:pPr>
      <w:r w:rsidRPr="002B0937">
        <w:rPr>
          <w:u w:val="single"/>
        </w:rPr>
        <w:t>Informuje</w:t>
      </w:r>
      <w:r>
        <w:t xml:space="preserve">, že v souladu s § 33 odst. 1 zákona č. 125/2008 Sb., o přeměnách obchodních společností a družstev (dále jen „Zákon o přeměnách“) </w:t>
      </w:r>
      <w:r w:rsidRPr="00BB12B4">
        <w:rPr>
          <w:u w:val="single"/>
        </w:rPr>
        <w:t>uložila do sbírky listin</w:t>
      </w:r>
      <w:r>
        <w:t xml:space="preserve"> obchodního rejstříku vedeném Městským soudem v Praze Projekt přeměny – rozdělení odštěpením  sloučením ze dne 6.5.2025, jehož zúčastněnými společnostmi jsou společnost </w:t>
      </w:r>
      <w:r w:rsidRPr="00BB12B4">
        <w:rPr>
          <w:b/>
          <w:bCs/>
        </w:rPr>
        <w:t>VCHD Cargo a.s.</w:t>
      </w:r>
      <w:r>
        <w:t>, IČ: 27231551, se sídlem Železárenská 315, 272 01  Kladno</w:t>
      </w:r>
      <w:r w:rsidR="002B0937">
        <w:t>,</w:t>
      </w:r>
      <w:r>
        <w:t xml:space="preserve">  jako rozdělovaná společnost a společnost </w:t>
      </w:r>
      <w:r w:rsidRPr="00BB12B4">
        <w:rPr>
          <w:b/>
          <w:bCs/>
        </w:rPr>
        <w:t>LS PROJEKT s.r.o.,</w:t>
      </w:r>
      <w:r>
        <w:t xml:space="preserve"> IČ: 03408663, se sídlem Železárenská 315, 272 01  Kladno, jako nástupnická společnost, v jehož důsledku dojde k odštěpení části jmění rozdělované společnosti, která se neruší ani nezaniká, přičemž takto vyčleněná část jejího jmění přechází odštěpením sloučením na nástupnickou společnost. </w:t>
      </w:r>
    </w:p>
    <w:p w:rsidR="00BB12B4" w:rsidRDefault="00B432BC" w:rsidP="00AF0F62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</w:pPr>
      <w:r w:rsidRPr="00BB12B4">
        <w:rPr>
          <w:u w:val="single"/>
        </w:rPr>
        <w:t>Upozorňuje věřitele společnosti</w:t>
      </w:r>
      <w:r>
        <w:t xml:space="preserve"> v souladu s ust. 33 odst. 1 Zákona o přeměnách na jejich práva uvedená v § 35 až 39 Zákona o přeměnách, tj. zejména právo věřitelů osob zúčastněných na přeměně</w:t>
      </w:r>
      <w:r w:rsidR="00BB12B4">
        <w:t xml:space="preserve">  </w:t>
      </w:r>
      <w:r w:rsidR="00BB12B4" w:rsidRPr="00BB12B4">
        <w:t>požadovat poskytnutí dostatečného zajištění, jestliže se v důsledku přeměny zhorší dobytnost jejich dosud nesplatných pohledávek ze závazků vzniklých před zveřejněním projektu přeměny podle </w:t>
      </w:r>
      <w:hyperlink r:id="rId5" w:history="1">
        <w:r w:rsidR="00BB12B4" w:rsidRPr="00BB12B4">
          <w:t>§ 33</w:t>
        </w:r>
      </w:hyperlink>
      <w:r w:rsidR="00BB12B4" w:rsidRPr="00BB12B4">
        <w:t> </w:t>
      </w:r>
      <w:r w:rsidR="00BB12B4">
        <w:t xml:space="preserve">Zákona o přeměnách </w:t>
      </w:r>
      <w:r w:rsidR="00BB12B4" w:rsidRPr="00BB12B4">
        <w:t>nebo jeho uveřejněním podle </w:t>
      </w:r>
      <w:hyperlink r:id="rId6" w:history="1">
        <w:r w:rsidR="00BB12B4" w:rsidRPr="00BB12B4">
          <w:t>§ 33a</w:t>
        </w:r>
      </w:hyperlink>
      <w:r w:rsidR="00BB12B4">
        <w:t xml:space="preserve"> Zákona o přeměnách</w:t>
      </w:r>
      <w:r w:rsidR="00BB12B4" w:rsidRPr="00BB12B4">
        <w:t>; to platí obdobně i pro pohledávky budoucí nebo podmíněné. Nedojde-li mezi věřitelem a osobou zúčastněnou na přeměně či nástupnickou společností k dohodě o způsobu zajištění pohledávky, zřídí dostatečné zajištění soud na návrh věřitele, který osvědčí skutečnosti nasvědčující tomu, že přeměna zhorší dobytnost jeho pohledávky. Soud zřídí dostatečné zajištění podle slušného uvážení s ohledem na druh a výši pohledávky. O zřízení dostatečného zajištění rozhodne soud usnesením. Účinky zajištění nastávají nejdříve dnem, kdy se stal zápis přeměny do obchodního rejstříku účinným vůči třetím osobám. Právo na dostatečné zajištění musí být uplatněno u soudu do 3 měsíců ode dne zveřejnění projektu přeměny podle </w:t>
      </w:r>
      <w:hyperlink r:id="rId7" w:history="1">
        <w:r w:rsidR="00BB12B4" w:rsidRPr="00BB12B4">
          <w:t>§ 33</w:t>
        </w:r>
      </w:hyperlink>
      <w:r w:rsidR="00BB12B4" w:rsidRPr="00BB12B4">
        <w:t> </w:t>
      </w:r>
      <w:r w:rsidR="00BB12B4">
        <w:t xml:space="preserve">Zákona o přeměnách </w:t>
      </w:r>
      <w:r w:rsidR="00BB12B4" w:rsidRPr="00BB12B4">
        <w:t>nebo jeho uveřejnění podle </w:t>
      </w:r>
      <w:hyperlink r:id="rId8" w:history="1">
        <w:r w:rsidR="00BB12B4" w:rsidRPr="00BB12B4">
          <w:t>§ 33a</w:t>
        </w:r>
      </w:hyperlink>
      <w:r w:rsidR="00BB12B4">
        <w:t xml:space="preserve"> Zákona o přeměnách</w:t>
      </w:r>
      <w:r w:rsidR="00BB12B4" w:rsidRPr="00BB12B4">
        <w:t>, jinak zaniká. Podání návrhu nebrání zápisu přeměny do obchodního rejstříku.</w:t>
      </w:r>
    </w:p>
    <w:p w:rsidR="00E3239A" w:rsidRDefault="00E3239A" w:rsidP="00AF0F62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</w:pPr>
      <w:r w:rsidRPr="00BB12B4">
        <w:rPr>
          <w:u w:val="single"/>
        </w:rPr>
        <w:t>Upozorňuje společníky</w:t>
      </w:r>
      <w:r>
        <w:t xml:space="preserve"> společností zúčastněných na přeměně na jejich práva uvedená v § 34 Zákona o přeměnách, zejm. že každý společník, který o to požádá, má právo na informace, jež se týkají ostatních osob zúčastněných na přeměně, jsou-li důležité z hlediska přeměn</w:t>
      </w:r>
      <w:r w:rsidR="00BB12B4">
        <w:t>y</w:t>
      </w:r>
      <w:r>
        <w:t xml:space="preserve">, a to ode dne zveřejnění oznámení o uložení projektu přeměny do sbírky listin nebo uveřejnění projektu přeměny způsobem podle § 33a Zákona o přeměnách. </w:t>
      </w:r>
      <w:r w:rsidR="001B2023" w:rsidRPr="001B2023">
        <w:t xml:space="preserve">Akcionáři zúčastněné akciové společnosti mohou požadovat informace podle </w:t>
      </w:r>
      <w:r w:rsidR="001B2023">
        <w:t>předešlé věty</w:t>
      </w:r>
      <w:r w:rsidR="001B2023" w:rsidRPr="001B2023">
        <w:t xml:space="preserve"> jen na valné hromadě, která má schválit přeměnu.</w:t>
      </w:r>
      <w:r w:rsidR="001B2023">
        <w:t xml:space="preserve"> </w:t>
      </w:r>
      <w:r>
        <w:t xml:space="preserve">Současně upozorňuje </w:t>
      </w:r>
      <w:r w:rsidRPr="00BB12B4">
        <w:rPr>
          <w:u w:val="single"/>
        </w:rPr>
        <w:t>akcionáře</w:t>
      </w:r>
      <w:r w:rsidRPr="001B2023">
        <w:t xml:space="preserve"> </w:t>
      </w:r>
      <w:r>
        <w:t xml:space="preserve">na jejich práva zakotvená v ust. § 298 a </w:t>
      </w:r>
      <w:r>
        <w:br/>
        <w:t xml:space="preserve">§ 299 Zákona o přeměnách. Současně upozorňuje </w:t>
      </w:r>
      <w:r w:rsidRPr="00BB12B4">
        <w:rPr>
          <w:u w:val="single"/>
        </w:rPr>
        <w:t>zaměstnance</w:t>
      </w:r>
      <w:r>
        <w:t xml:space="preserve"> na jejich práva zakotvená v Zákoně o přeměnách. </w:t>
      </w:r>
    </w:p>
    <w:p w:rsidR="00E3239A" w:rsidRDefault="00E3239A" w:rsidP="00AF0F62">
      <w:pPr>
        <w:pStyle w:val="Odstavecseseznamem"/>
        <w:spacing w:after="0" w:line="240" w:lineRule="auto"/>
        <w:ind w:left="567" w:hanging="567"/>
        <w:jc w:val="both"/>
      </w:pPr>
    </w:p>
    <w:p w:rsidR="00E3239A" w:rsidRDefault="00E3239A" w:rsidP="00AF0F62">
      <w:pPr>
        <w:spacing w:after="0" w:line="240" w:lineRule="auto"/>
        <w:ind w:left="567" w:hanging="567"/>
        <w:jc w:val="both"/>
      </w:pPr>
      <w:r>
        <w:t>Toto upozornění bude zpřístupně</w:t>
      </w:r>
      <w:r w:rsidR="006115DC">
        <w:t>n</w:t>
      </w:r>
      <w:r>
        <w:t>o na internetových stránkách spol</w:t>
      </w:r>
      <w:r w:rsidR="006115DC">
        <w:t>e</w:t>
      </w:r>
      <w:r>
        <w:t>čnosti</w:t>
      </w:r>
      <w:r w:rsidR="001B2023">
        <w:t>.</w:t>
      </w:r>
      <w:r>
        <w:t xml:space="preserve"> </w:t>
      </w:r>
    </w:p>
    <w:sectPr w:rsidR="00E32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14CE8"/>
    <w:multiLevelType w:val="hybridMultilevel"/>
    <w:tmpl w:val="68E823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99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BC"/>
    <w:rsid w:val="001B2023"/>
    <w:rsid w:val="002B0937"/>
    <w:rsid w:val="006115DC"/>
    <w:rsid w:val="00656DA9"/>
    <w:rsid w:val="00AF0F62"/>
    <w:rsid w:val="00B432BC"/>
    <w:rsid w:val="00BB12B4"/>
    <w:rsid w:val="00E3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3AA0"/>
  <w15:chartTrackingRefBased/>
  <w15:docId w15:val="{DCB54B07-EADB-4644-B691-35EF5E3F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3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3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32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3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32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3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3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3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3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3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3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32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32B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32B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32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32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32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32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3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3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3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3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3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32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32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432B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3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32B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32B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B12B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2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963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677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395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4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6974/1/ASPI%253A/125/2008%20Sb.%252333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6974/1/ASPI%253A/125/2008%20Sb.%2523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pi.cz/products/lawText/1/66974/1/ASPI%253A/125/2008%20Sb.%252333a" TargetMode="External"/><Relationship Id="rId5" Type="http://schemas.openxmlformats.org/officeDocument/2006/relationships/hyperlink" Target="https://www.aspi.cz/products/lawText/1/66974/1/ASPI%253A/125/2008%20Sb.%2523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Dvořáková</dc:creator>
  <cp:keywords/>
  <dc:description/>
  <cp:lastModifiedBy>Petra Dvořáková</cp:lastModifiedBy>
  <cp:revision>3</cp:revision>
  <cp:lastPrinted>2025-05-07T12:11:00Z</cp:lastPrinted>
  <dcterms:created xsi:type="dcterms:W3CDTF">2025-05-07T11:21:00Z</dcterms:created>
  <dcterms:modified xsi:type="dcterms:W3CDTF">2025-05-07T12:16:00Z</dcterms:modified>
</cp:coreProperties>
</file>